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Area Economico Finanziaria Sociale</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Bilancio e programmazione</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Programmazione e pianificazione</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Rendiconto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pubblica, d'ufficio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nella redazione del rendiconto.</w:t>
            </w:r>
          </w:p>
          <w:p>
            <w:pPr>
              <w:jc w:val="both"/>
            </w:pPr>
            <w:r>
              <w:rPr>
                <w:rFonts w:ascii="Arial" w:hAnsi="Arial"/>
              </w:rPr>
              <w:t xml:space="preserve">Insieme al bilancio di previsione e alla verifica dello stato di attuazione dei programmi, il Rendiconto rappresenta un documento fondamentale per la gestione finanziaria dell'ente locale. Il Rendiconto illustra in che modo sono state consumate le risorse autorizzate nel corso dell'anno, analizzando nel dettaglio come e' composto l'avanzo di amministrazione in tutte le sue componenti.</w:t>
            </w:r>
          </w:p>
          <w:p>
            <w:pPr>
              <w:jc w:val="both"/>
            </w:pPr>
            <w:r>
              <w:rPr>
                <w:rFonts w:ascii="Arial" w:hAnsi="Arial"/>
              </w:rPr>
              <w:t xml:space="preserve">Per ottenere un risultato che rifletta la reale situazione dell'Ente, sono necessarie alcune operazioni preliminari, relative al Riaccertamento dei residui attivi e passivi, ancora in essere alla chiusura dell'esercizio finanziario: i Dirigenti ed i Responsabili di servizio analizzano gli impegni di spesa non esauriti e gli accetamenti di entrata non riscossi, ne verificano l'esistenza e, con un proprio atto, ne dispongono e ne motivano il mantenimento o la cancellazione per l'esercio successivo.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267/2000 - D.Lgs. n. 82/2005 - L. 190/2012 - D.Lgs.n. 33/2013 - DPR n. 62/2013 - Statuto - Regolamento sul procedimento amministrativo - D.Lgs. 118/2011 - Disposizioni in materia di armonizzazione dei sistemi contabili e degli schemi di bilancio delle Regioni, degli enti locali e loro organismi - D.Lgs. 126/2014 - Disposizioni integrative e correttive del D.Lgs. 118/2011 - Regolamento sul funzionamento del Consiglio - Regolamento di contabilita' - Regolamento sui controlli interni - Leggi finanziarie annuali - Nuovi principi contabili - Nuovi principi contabili sulla contabilita' economico-patrimoniale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Area Economico Finanziaria Sociale SETTORE/UNITA' ORGANIZZATIVA Bilancio e programmazione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Programmazione e pianificazione IndirizzoPiazza Signorelli n.1</w:t>
            </w:r>
          </w:p>
          <w:p>
            <w:pPr>
              <w:jc w:val="both"/>
            </w:pPr>
            <w:r>
              <w:rPr>
                <w:rFonts w:ascii="Arial" w:hAnsi="Arial"/>
              </w:rPr>
              <w:t xml:space="preserve">Telefono0384.253015</w:t>
            </w:r>
          </w:p>
          <w:p>
            <w:pPr>
              <w:jc w:val="both"/>
            </w:pPr>
            <w:r>
              <w:rPr>
                <w:rFonts w:ascii="Arial" w:hAnsi="Arial"/>
              </w:rPr>
              <w:t xml:space="preserve">Fax0384.253829</w:t>
            </w:r>
          </w:p>
          <w:p>
            <w:pPr>
              <w:jc w:val="both"/>
            </w:pPr>
            <w:r>
              <w:rPr>
                <w:rFonts w:ascii="Arial" w:hAnsi="Arial"/>
              </w:rPr>
              <w:t xml:space="preserve">EMailragioneria@comune.parona.pv.it</w:t>
            </w:r>
          </w:p>
          <w:p>
            <w:pPr>
              <w:jc w:val="both"/>
            </w:pPr>
            <w:r>
              <w:rPr>
                <w:rFonts w:ascii="Arial" w:hAnsi="Arial"/>
              </w:rPr>
              <w:t xml:space="preserve">PECparona.comune.pv@pec.it</w:t>
            </w:r>
          </w:p>
          <w:p>
            <w:pPr>
              <w:jc w:val="both"/>
            </w:pPr>
            <w:r>
              <w:rPr>
                <w:rFonts w:ascii="Arial" w:hAnsi="Arial"/>
              </w:rPr>
              <w:t xml:space="preserve">Apertura al pubblico</w:t>
            </w:r>
          </w:p>
          <w:p>
            <w:pPr>
              <w:jc w:val="both"/>
            </w:pPr>
            <w:r>
              <w:rPr>
                <w:rFonts w:ascii="Arial" w:hAnsi="Arial"/>
              </w:rPr>
              <w:t xml:space="preserve">GiornoOrario</w:t>
            </w:r>
          </w:p>
          <w:p>
            <w:pPr>
              <w:jc w:val="both"/>
            </w:pPr>
            <w:r>
              <w:rPr>
                <w:rFonts w:ascii="Arial" w:hAnsi="Arial"/>
              </w:rPr>
              <w:t xml:space="preserve">Lunedi', martedi', giovedi', venerdi'10.00 - 13.00</w:t>
            </w:r>
          </w:p>
          <w:p>
            <w:pPr>
              <w:jc w:val="both"/>
            </w:pPr>
            <w:r>
              <w:rPr>
                <w:rFonts w:ascii="Arial" w:hAnsi="Arial"/>
              </w:rPr>
              <w:t xml:space="preserve">Mercoledi'09.00 / 13.00 - 15.30 / 17.30</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Dott.ssa Pertile Samantha Piazza Signorelli n.1</w:t>
            </w:r>
          </w:p>
          <w:p>
            <w:pPr>
              <w:jc w:val="both"/>
            </w:pPr>
            <w:r>
              <w:rPr>
                <w:rFonts w:ascii="Arial" w:hAnsi="Arial"/>
              </w:rPr>
              <w:t xml:space="preserve">27020 Parona (PV) </w:t>
            </w:r>
          </w:p>
          <w:p>
            <w:pPr>
              <w:jc w:val="both"/>
            </w:pPr>
            <w:r>
              <w:rPr>
                <w:rFonts w:ascii="Arial" w:hAnsi="Arial"/>
              </w:rPr>
              <w:t xml:space="preserve">Telefono: (+39) 0384.253015</w:t>
            </w:r>
          </w:p>
          <w:p>
            <w:pPr>
              <w:jc w:val="both"/>
            </w:pPr>
            <w:r>
              <w:rPr>
                <w:rFonts w:ascii="Arial" w:hAnsi="Arial"/>
              </w:rPr>
              <w:t xml:space="preserve">Fax: (+39) 0384.253829</w:t>
            </w:r>
          </w:p>
          <w:p>
            <w:pPr>
              <w:jc w:val="both"/>
            </w:pPr>
            <w:r>
              <w:rPr>
                <w:rFonts w:ascii="Arial" w:hAnsi="Arial"/>
              </w:rPr>
              <w:t xml:space="preserve">EMail: parona@comune.parona.pv.it</w:t>
            </w:r>
          </w:p>
          <w:p>
            <w:pPr>
              <w:jc w:val="both"/>
            </w:pPr>
            <w:r>
              <w:rPr>
                <w:rFonts w:ascii="Arial" w:hAnsi="Arial"/>
              </w:rPr>
              <w:t xml:space="preserve">PEC: parona.comune.pv@pec.it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Programmazione e pianificazione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entro il 30 aprile dell'anno successivo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deliberazione C.C.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giurisdizionale: ricorso al TAR entro 60 giorni o Presidente della Repubblica entro 120 giorni</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N.R.</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16/06/2020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